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17543" w14:textId="77777777" w:rsidR="00712227" w:rsidRDefault="00712227" w:rsidP="00712227">
      <w:pPr>
        <w:widowControl w:val="0"/>
        <w:spacing w:line="280" w:lineRule="auto"/>
        <w:jc w:val="center"/>
        <w:rPr>
          <w:rFonts w:ascii="Freehand591 BT" w:hAnsi="Freehand591 BT"/>
          <w:b/>
          <w:bCs/>
          <w:color w:val="008000"/>
          <w:sz w:val="36"/>
          <w:szCs w:val="36"/>
          <w14:ligatures w14:val="none"/>
        </w:rPr>
      </w:pPr>
      <w:r>
        <w:rPr>
          <w:rFonts w:ascii="Freehand591 BT" w:hAnsi="Freehand591 BT"/>
          <w:b/>
          <w:bCs/>
          <w:color w:val="008000"/>
          <w:sz w:val="36"/>
          <w:szCs w:val="36"/>
          <w14:ligatures w14:val="none"/>
        </w:rPr>
        <w:t> </w:t>
      </w:r>
    </w:p>
    <w:p w14:paraId="074C4B8F" w14:textId="77777777" w:rsidR="00712227" w:rsidRDefault="00712227" w:rsidP="00712227">
      <w:pPr>
        <w:widowControl w:val="0"/>
        <w:spacing w:line="280" w:lineRule="auto"/>
        <w:jc w:val="center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2D0C3C81" w14:textId="77777777" w:rsidR="002E48FF" w:rsidRPr="00712227" w:rsidRDefault="00712227" w:rsidP="002E48FF">
      <w:pPr>
        <w:widowControl w:val="0"/>
        <w:spacing w:after="0"/>
        <w:jc w:val="center"/>
        <w:rPr>
          <w:rFonts w:ascii="Freehand591 BT" w:hAnsi="Freehand591 BT"/>
          <w:b/>
          <w:bCs/>
          <w:i/>
          <w:iCs/>
          <w:color w:val="3A7C22" w:themeColor="accent6" w:themeShade="BF"/>
          <w:sz w:val="44"/>
          <w:szCs w:val="44"/>
          <w14:ligatures w14:val="none"/>
        </w:rPr>
      </w:pPr>
      <w:r>
        <w:rPr>
          <w:sz w:val="22"/>
          <w:szCs w:val="22"/>
          <w14:ligatures w14:val="none"/>
        </w:rPr>
        <w:t> </w:t>
      </w:r>
      <w:r w:rsidR="002E48FF" w:rsidRPr="00712227">
        <w:rPr>
          <w:rFonts w:ascii="Freehand591 BT" w:hAnsi="Freehand591 BT"/>
          <w:b/>
          <w:bCs/>
          <w:i/>
          <w:iCs/>
          <w:color w:val="3A7C22" w:themeColor="accent6" w:themeShade="BF"/>
          <w:sz w:val="44"/>
          <w:szCs w:val="44"/>
          <w14:ligatures w14:val="none"/>
        </w:rPr>
        <w:t>Pollinator</w:t>
      </w:r>
    </w:p>
    <w:p w14:paraId="4979DC6F" w14:textId="77777777" w:rsidR="002E48FF" w:rsidRPr="00712227" w:rsidRDefault="002E48FF" w:rsidP="002E48FF">
      <w:pPr>
        <w:widowControl w:val="0"/>
        <w:spacing w:after="0" w:line="280" w:lineRule="auto"/>
        <w:jc w:val="center"/>
        <w:rPr>
          <w:rFonts w:ascii="Freehand591 BT" w:hAnsi="Freehand591 BT"/>
          <w:b/>
          <w:bCs/>
          <w:i/>
          <w:iCs/>
          <w:color w:val="3A7C22" w:themeColor="accent6" w:themeShade="BF"/>
          <w:sz w:val="44"/>
          <w:szCs w:val="44"/>
          <w14:ligatures w14:val="none"/>
        </w:rPr>
      </w:pPr>
      <w:r w:rsidRPr="00712227">
        <w:rPr>
          <w:rFonts w:ascii="Freehand591 BT" w:hAnsi="Freehand591 BT"/>
          <w:b/>
          <w:bCs/>
          <w:i/>
          <w:iCs/>
          <w:color w:val="3A7C22" w:themeColor="accent6" w:themeShade="BF"/>
          <w:sz w:val="44"/>
          <w:szCs w:val="44"/>
          <w14:ligatures w14:val="none"/>
        </w:rPr>
        <w:t>Pocket Gardens</w:t>
      </w:r>
    </w:p>
    <w:p w14:paraId="630A6850" w14:textId="77777777" w:rsidR="002E48FF" w:rsidRPr="00712227" w:rsidRDefault="002E48FF" w:rsidP="002E48FF">
      <w:pPr>
        <w:widowControl w:val="0"/>
        <w:spacing w:after="0" w:line="280" w:lineRule="auto"/>
        <w:jc w:val="center"/>
        <w:rPr>
          <w:rFonts w:ascii="Freehand591 BT" w:hAnsi="Freehand591 BT"/>
          <w:b/>
          <w:bCs/>
          <w:i/>
          <w:iCs/>
          <w:color w:val="3A7C22" w:themeColor="accent6" w:themeShade="BF"/>
          <w:sz w:val="44"/>
          <w:szCs w:val="44"/>
          <w14:ligatures w14:val="none"/>
        </w:rPr>
      </w:pPr>
      <w:r w:rsidRPr="00712227">
        <w:rPr>
          <w:rFonts w:ascii="Freehand591 BT" w:hAnsi="Freehand591 BT"/>
          <w:b/>
          <w:bCs/>
          <w:i/>
          <w:iCs/>
          <w:color w:val="3A7C22" w:themeColor="accent6" w:themeShade="BF"/>
          <w:sz w:val="44"/>
          <w:szCs w:val="44"/>
          <w14:ligatures w14:val="none"/>
        </w:rPr>
        <w:t>Project</w:t>
      </w:r>
    </w:p>
    <w:p w14:paraId="14FB539D" w14:textId="2150A4AC" w:rsidR="00712227" w:rsidRDefault="00712227" w:rsidP="00712227">
      <w:pPr>
        <w:widowControl w:val="0"/>
        <w:spacing w:line="280" w:lineRule="auto"/>
        <w:jc w:val="center"/>
        <w:rPr>
          <w:sz w:val="22"/>
          <w:szCs w:val="22"/>
          <w14:ligatures w14:val="none"/>
        </w:rPr>
      </w:pPr>
    </w:p>
    <w:p w14:paraId="08C37D63" w14:textId="7698194E" w:rsidR="00712227" w:rsidRDefault="00712227" w:rsidP="00712227">
      <w:pPr>
        <w:widowControl w:val="0"/>
        <w:spacing w:line="280" w:lineRule="auto"/>
        <w:jc w:val="center"/>
        <w:rPr>
          <w:sz w:val="22"/>
          <w:szCs w:val="22"/>
          <w14:ligatures w14:val="none"/>
        </w:rPr>
      </w:pPr>
      <w:r w:rsidRPr="00712227">
        <w:rPr>
          <w:noProof/>
          <w:sz w:val="22"/>
          <w:szCs w:val="22"/>
          <w:bdr w:val="thickThinSmallGap" w:sz="24" w:space="0" w:color="3A7C22" w:themeColor="accent6" w:themeShade="BF" w:frame="1"/>
          <w14:ligatures w14:val="none"/>
        </w:rPr>
        <w:drawing>
          <wp:inline distT="0" distB="0" distL="0" distR="0" wp14:anchorId="6EDB315D" wp14:editId="24718249">
            <wp:extent cx="3543300" cy="2262017"/>
            <wp:effectExtent l="0" t="0" r="0" b="5080"/>
            <wp:docPr id="18971229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492" cy="2270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125D25" w14:textId="08678CD7" w:rsidR="00712227" w:rsidRPr="002E48FF" w:rsidRDefault="00712227" w:rsidP="002E48FF">
      <w:pPr>
        <w:widowControl w:val="0"/>
        <w:spacing w:line="28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  </w:t>
      </w:r>
    </w:p>
    <w:p w14:paraId="1B5CED33" w14:textId="0E46B174" w:rsidR="00712227" w:rsidRDefault="00712227" w:rsidP="00712227">
      <w:pPr>
        <w:widowControl w:val="0"/>
        <w:spacing w:after="20" w:line="280" w:lineRule="auto"/>
        <w:jc w:val="center"/>
        <w:rPr>
          <w:b/>
          <w:bCs/>
          <w:color w:val="006600"/>
          <w:sz w:val="28"/>
          <w:szCs w:val="28"/>
          <w14:ligatures w14:val="none"/>
        </w:rPr>
      </w:pPr>
      <w:r>
        <w:rPr>
          <w:b/>
          <w:bCs/>
          <w:color w:val="006600"/>
          <w:sz w:val="28"/>
          <w:szCs w:val="28"/>
          <w14:ligatures w14:val="none"/>
        </w:rPr>
        <w:t>Macomb Beautiful is excited to announce a new reimbursement</w:t>
      </w:r>
    </w:p>
    <w:p w14:paraId="62E86895" w14:textId="3C48E93E" w:rsidR="00712227" w:rsidRDefault="00712227" w:rsidP="00712227">
      <w:pPr>
        <w:widowControl w:val="0"/>
        <w:spacing w:after="20" w:line="280" w:lineRule="auto"/>
        <w:jc w:val="center"/>
        <w:rPr>
          <w:b/>
          <w:bCs/>
          <w:color w:val="006600"/>
          <w:sz w:val="28"/>
          <w:szCs w:val="28"/>
          <w14:ligatures w14:val="none"/>
        </w:rPr>
      </w:pPr>
      <w:r>
        <w:rPr>
          <w:b/>
          <w:bCs/>
          <w:color w:val="006600"/>
          <w:sz w:val="28"/>
          <w:szCs w:val="28"/>
          <w14:ligatures w14:val="none"/>
        </w:rPr>
        <w:t>program to help establish a Pollinator Corridor in Macomb</w:t>
      </w:r>
    </w:p>
    <w:p w14:paraId="7065CA80" w14:textId="4EA3D6FB" w:rsidR="00712227" w:rsidRDefault="00712227" w:rsidP="002E48FF">
      <w:pPr>
        <w:widowControl w:val="0"/>
        <w:rPr>
          <w14:ligatures w14:val="none"/>
        </w:rPr>
      </w:pPr>
    </w:p>
    <w:p w14:paraId="496DF965" w14:textId="77777777" w:rsidR="00712227" w:rsidRDefault="00712227" w:rsidP="00712227">
      <w:pPr>
        <w:widowControl w:val="0"/>
        <w:jc w:val="center"/>
        <w:rPr>
          <w:color w:val="3A7C22" w:themeColor="accent6" w:themeShade="BF"/>
          <w:sz w:val="24"/>
          <w:szCs w:val="24"/>
          <w14:ligatures w14:val="none"/>
        </w:rPr>
      </w:pPr>
      <w:r w:rsidRPr="00712227">
        <w:rPr>
          <w:color w:val="3A7C22" w:themeColor="accent6" w:themeShade="BF"/>
          <w:sz w:val="24"/>
          <w:szCs w:val="24"/>
          <w14:ligatures w14:val="none"/>
        </w:rPr>
        <w:t xml:space="preserve">Our group’s beautification focus has widened as we learned more about the relationship between pollinators/insects and native plants.  </w:t>
      </w:r>
    </w:p>
    <w:p w14:paraId="3877DBA3" w14:textId="319FE869" w:rsidR="00712227" w:rsidRPr="00712227" w:rsidRDefault="00712227" w:rsidP="00712227">
      <w:pPr>
        <w:widowControl w:val="0"/>
        <w:jc w:val="center"/>
        <w:rPr>
          <w:color w:val="3A7C22" w:themeColor="accent6" w:themeShade="BF"/>
          <w:sz w:val="24"/>
          <w:szCs w:val="24"/>
          <w14:ligatures w14:val="none"/>
        </w:rPr>
      </w:pPr>
      <w:r w:rsidRPr="00712227">
        <w:rPr>
          <w:color w:val="3A7C22" w:themeColor="accent6" w:themeShade="BF"/>
          <w:sz w:val="24"/>
          <w:szCs w:val="24"/>
          <w14:ligatures w14:val="none"/>
        </w:rPr>
        <w:t>Food sources for these pollinators are rapidly dwindling.           </w:t>
      </w:r>
    </w:p>
    <w:p w14:paraId="6931D5C1" w14:textId="77777777" w:rsidR="00712227" w:rsidRPr="00712227" w:rsidRDefault="00712227" w:rsidP="00712227">
      <w:pPr>
        <w:widowControl w:val="0"/>
        <w:jc w:val="center"/>
        <w:rPr>
          <w:color w:val="3A7C22" w:themeColor="accent6" w:themeShade="BF"/>
          <w:sz w:val="24"/>
          <w:szCs w:val="24"/>
          <w14:ligatures w14:val="none"/>
        </w:rPr>
      </w:pPr>
      <w:r w:rsidRPr="00712227">
        <w:rPr>
          <w:color w:val="3A7C22" w:themeColor="accent6" w:themeShade="BF"/>
          <w:sz w:val="24"/>
          <w:szCs w:val="24"/>
          <w14:ligatures w14:val="none"/>
        </w:rPr>
        <w:t> </w:t>
      </w:r>
    </w:p>
    <w:p w14:paraId="37E22947" w14:textId="608F4EFE" w:rsidR="00712227" w:rsidRDefault="00712227" w:rsidP="00712227">
      <w:pPr>
        <w:widowControl w:val="0"/>
        <w:jc w:val="center"/>
        <w:rPr>
          <w:color w:val="3A7C22" w:themeColor="accent6" w:themeShade="BF"/>
          <w:sz w:val="24"/>
          <w:szCs w:val="24"/>
          <w14:ligatures w14:val="none"/>
        </w:rPr>
      </w:pPr>
      <w:r w:rsidRPr="00712227">
        <w:rPr>
          <w:color w:val="3A7C22" w:themeColor="accent6" w:themeShade="BF"/>
          <w:sz w:val="24"/>
          <w:szCs w:val="24"/>
          <w14:ligatures w14:val="none"/>
        </w:rPr>
        <w:t>The goal is to establish a pollinator corridor in Macomb so insects and butterflies can easily move through our community to feed on plants they need.</w:t>
      </w:r>
    </w:p>
    <w:p w14:paraId="6640ACC4" w14:textId="77777777" w:rsidR="002E48FF" w:rsidRPr="00712227" w:rsidRDefault="002E48FF" w:rsidP="00712227">
      <w:pPr>
        <w:widowControl w:val="0"/>
        <w:jc w:val="center"/>
        <w:rPr>
          <w:color w:val="3A7C22" w:themeColor="accent6" w:themeShade="BF"/>
          <w:sz w:val="24"/>
          <w:szCs w:val="24"/>
          <w14:ligatures w14:val="none"/>
        </w:rPr>
      </w:pPr>
    </w:p>
    <w:p w14:paraId="5EFA0D65" w14:textId="793C1ECF" w:rsidR="002E48FF" w:rsidRPr="002E48FF" w:rsidRDefault="00712227" w:rsidP="002E48FF">
      <w:pPr>
        <w:widowControl w:val="0"/>
        <w:jc w:val="center"/>
        <w:rPr>
          <w:color w:val="3A7C22" w:themeColor="accent6" w:themeShade="BF"/>
          <w:sz w:val="24"/>
          <w:szCs w:val="24"/>
          <w14:ligatures w14:val="none"/>
        </w:rPr>
      </w:pPr>
      <w:r w:rsidRPr="00712227">
        <w:rPr>
          <w:color w:val="3A7C22" w:themeColor="accent6" w:themeShade="BF"/>
          <w:sz w:val="24"/>
          <w:szCs w:val="24"/>
          <w14:ligatures w14:val="none"/>
        </w:rPr>
        <w:t xml:space="preserve">Through the generosity of an MBA benefactor, we are offering our Macomb residents the opportunity and guidance to plant their own “Pollinator Pocket” garden.  </w:t>
      </w:r>
    </w:p>
    <w:p w14:paraId="7DBAA767" w14:textId="70CB0BAF" w:rsidR="002E48FF" w:rsidRDefault="002E48FF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93359FB" wp14:editId="0575BBD0">
                <wp:simplePos x="0" y="0"/>
                <wp:positionH relativeFrom="column">
                  <wp:posOffset>7620</wp:posOffset>
                </wp:positionH>
                <wp:positionV relativeFrom="paragraph">
                  <wp:posOffset>104775</wp:posOffset>
                </wp:positionV>
                <wp:extent cx="5886450" cy="579120"/>
                <wp:effectExtent l="0" t="0" r="19050" b="11430"/>
                <wp:wrapNone/>
                <wp:docPr id="201769657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5791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9001"/>
                          </a:srgbClr>
                        </a:solidFill>
                        <a:ln w="25400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81F430" w14:textId="77777777" w:rsidR="002E48FF" w:rsidRDefault="002E48FF" w:rsidP="002E48FF">
                            <w:pPr>
                              <w:widowControl w:val="0"/>
                              <w:spacing w:line="28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MBA will reimburse Macomb residents half the cost up to $50 towards the purchase of             pollinator friendly plants.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359F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6pt;margin-top:8.25pt;width:463.5pt;height:45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" fillcolor="#5b9bd5" strokecolor="#030" strokeweight="2pt">
                <v:fill opacity="32125f"/>
                <v:shadow color="black [0]"/>
                <v:textbox inset="2.88pt,2.88pt,2.88pt,2.88pt">
                  <w:txbxContent>
                    <w:p w14:paraId="0281F430" w14:textId="77777777" w:rsidR="002E48FF" w:rsidRDefault="002E48FF" w:rsidP="002E48FF">
                      <w:pPr>
                        <w:widowControl w:val="0"/>
                        <w:spacing w:line="280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MBA will reimburse Macomb residents half the cost up to $50 towards the purchase of             pollinator friendly plants.</w:t>
                      </w:r>
                    </w:p>
                  </w:txbxContent>
                </v:textbox>
              </v:shape>
            </w:pict>
          </mc:Fallback>
        </mc:AlternateContent>
      </w:r>
    </w:p>
    <w:p w14:paraId="7893B45C" w14:textId="232F8341" w:rsidR="00006DB6" w:rsidRDefault="00006DB6"/>
    <w:p w14:paraId="37A27B47" w14:textId="77777777" w:rsidR="002E48FF" w:rsidRDefault="002E48FF"/>
    <w:p w14:paraId="243960AA" w14:textId="77777777" w:rsidR="002E48FF" w:rsidRDefault="002E48FF"/>
    <w:p w14:paraId="536F571D" w14:textId="77777777" w:rsidR="002E48FF" w:rsidRDefault="002E48FF" w:rsidP="004E1827">
      <w:pPr>
        <w:jc w:val="center"/>
        <w:rPr>
          <w:b/>
          <w:bCs/>
          <w:color w:val="3A7C22" w:themeColor="accent6" w:themeShade="BF"/>
          <w:sz w:val="32"/>
          <w:szCs w:val="32"/>
        </w:rPr>
      </w:pPr>
      <w:r w:rsidRPr="002E48FF">
        <w:rPr>
          <w:b/>
          <w:bCs/>
          <w:color w:val="3A7C22" w:themeColor="accent6" w:themeShade="BF"/>
          <w:sz w:val="32"/>
          <w:szCs w:val="32"/>
        </w:rPr>
        <w:lastRenderedPageBreak/>
        <w:t>How Should I Plan?</w:t>
      </w:r>
    </w:p>
    <w:p w14:paraId="1F21F6EE" w14:textId="77777777" w:rsidR="001209AA" w:rsidRPr="002E48FF" w:rsidRDefault="001209AA" w:rsidP="004E1827">
      <w:pPr>
        <w:jc w:val="center"/>
        <w:rPr>
          <w:b/>
          <w:bCs/>
          <w:color w:val="3A7C22" w:themeColor="accent6" w:themeShade="BF"/>
          <w:sz w:val="32"/>
          <w:szCs w:val="32"/>
        </w:rPr>
      </w:pPr>
    </w:p>
    <w:p w14:paraId="271E8E64" w14:textId="797CA38B" w:rsidR="002E48FF" w:rsidRDefault="002E48FF" w:rsidP="002E48FF">
      <w:pPr>
        <w:jc w:val="center"/>
        <w:rPr>
          <w:color w:val="3A7C22" w:themeColor="accent6" w:themeShade="BF"/>
          <w:sz w:val="28"/>
          <w:szCs w:val="28"/>
        </w:rPr>
      </w:pPr>
      <w:r w:rsidRPr="002E48FF">
        <w:rPr>
          <w:color w:val="3A7C22" w:themeColor="accent6" w:themeShade="BF"/>
          <w:sz w:val="28"/>
          <w:szCs w:val="28"/>
        </w:rPr>
        <w:t xml:space="preserve">Pollinator pockets cover 24 square feet of inground garden. You can plant one or several gardens to achieve this </w:t>
      </w:r>
      <w:r w:rsidR="004E1827">
        <w:rPr>
          <w:color w:val="3A7C22" w:themeColor="accent6" w:themeShade="BF"/>
          <w:sz w:val="28"/>
          <w:szCs w:val="28"/>
        </w:rPr>
        <w:t xml:space="preserve">approximate </w:t>
      </w:r>
      <w:r w:rsidRPr="002E48FF">
        <w:rPr>
          <w:color w:val="3A7C22" w:themeColor="accent6" w:themeShade="BF"/>
          <w:sz w:val="28"/>
          <w:szCs w:val="28"/>
        </w:rPr>
        <w:t>size.</w:t>
      </w:r>
    </w:p>
    <w:p w14:paraId="333F8FD7" w14:textId="77777777" w:rsidR="002E48FF" w:rsidRPr="002E48FF" w:rsidRDefault="002E48FF" w:rsidP="002E48FF">
      <w:pPr>
        <w:jc w:val="center"/>
        <w:rPr>
          <w:color w:val="3A7C22" w:themeColor="accent6" w:themeShade="BF"/>
          <w:sz w:val="28"/>
          <w:szCs w:val="28"/>
        </w:rPr>
      </w:pPr>
    </w:p>
    <w:p w14:paraId="1F71EAC3" w14:textId="66F3C1B3" w:rsidR="002E48FF" w:rsidRDefault="002E48FF" w:rsidP="002E48FF">
      <w:pPr>
        <w:jc w:val="center"/>
        <w:rPr>
          <w:color w:val="3A7C22" w:themeColor="accent6" w:themeShade="BF"/>
          <w:sz w:val="28"/>
          <w:szCs w:val="28"/>
        </w:rPr>
      </w:pPr>
      <w:r w:rsidRPr="002E48FF">
        <w:rPr>
          <w:color w:val="3A7C22" w:themeColor="accent6" w:themeShade="BF"/>
          <w:sz w:val="28"/>
          <w:szCs w:val="28"/>
        </w:rPr>
        <w:t>Gardens can be at the front, back or side of your home.</w:t>
      </w:r>
    </w:p>
    <w:p w14:paraId="05262E60" w14:textId="77777777" w:rsidR="002E48FF" w:rsidRPr="002E48FF" w:rsidRDefault="002E48FF" w:rsidP="002E48FF">
      <w:pPr>
        <w:jc w:val="center"/>
        <w:rPr>
          <w:color w:val="3A7C22" w:themeColor="accent6" w:themeShade="BF"/>
          <w:sz w:val="28"/>
          <w:szCs w:val="28"/>
        </w:rPr>
      </w:pPr>
    </w:p>
    <w:p w14:paraId="7047F1E9" w14:textId="3DCAA96D" w:rsidR="002E48FF" w:rsidRDefault="002E48FF" w:rsidP="002E48FF">
      <w:pPr>
        <w:jc w:val="center"/>
        <w:rPr>
          <w:color w:val="3A7C22" w:themeColor="accent6" w:themeShade="BF"/>
          <w:sz w:val="28"/>
          <w:szCs w:val="28"/>
        </w:rPr>
      </w:pPr>
      <w:r w:rsidRPr="002E48FF">
        <w:rPr>
          <w:color w:val="3A7C22" w:themeColor="accent6" w:themeShade="BF"/>
          <w:sz w:val="28"/>
          <w:szCs w:val="28"/>
        </w:rPr>
        <w:t xml:space="preserve">According to city code these gardens may not be located on the city right of way that runs between the sidewalk and the street. </w:t>
      </w:r>
      <w:r w:rsidR="004E1827" w:rsidRPr="002E48FF">
        <w:rPr>
          <w:color w:val="3A7C22" w:themeColor="accent6" w:themeShade="BF"/>
          <w:sz w:val="28"/>
          <w:szCs w:val="28"/>
        </w:rPr>
        <w:t>A</w:t>
      </w:r>
      <w:r w:rsidR="004E1827">
        <w:rPr>
          <w:color w:val="3A7C22" w:themeColor="accent6" w:themeShade="BF"/>
          <w:sz w:val="28"/>
          <w:szCs w:val="28"/>
        </w:rPr>
        <w:t>ccordingly,</w:t>
      </w:r>
      <w:r>
        <w:rPr>
          <w:color w:val="3A7C22" w:themeColor="accent6" w:themeShade="BF"/>
          <w:sz w:val="28"/>
          <w:szCs w:val="28"/>
        </w:rPr>
        <w:t xml:space="preserve"> </w:t>
      </w:r>
      <w:r w:rsidRPr="002E48FF">
        <w:rPr>
          <w:color w:val="3A7C22" w:themeColor="accent6" w:themeShade="BF"/>
          <w:sz w:val="28"/>
          <w:szCs w:val="28"/>
        </w:rPr>
        <w:t>these gardens may not include entire front or back yards</w:t>
      </w:r>
      <w:r>
        <w:rPr>
          <w:color w:val="3A7C22" w:themeColor="accent6" w:themeShade="BF"/>
          <w:sz w:val="28"/>
          <w:szCs w:val="28"/>
        </w:rPr>
        <w:t>.</w:t>
      </w:r>
    </w:p>
    <w:p w14:paraId="3D5C9582" w14:textId="77777777" w:rsidR="002E48FF" w:rsidRPr="002E48FF" w:rsidRDefault="002E48FF" w:rsidP="002E48FF">
      <w:pPr>
        <w:jc w:val="center"/>
        <w:rPr>
          <w:color w:val="3A7C22" w:themeColor="accent6" w:themeShade="BF"/>
          <w:sz w:val="28"/>
          <w:szCs w:val="28"/>
        </w:rPr>
      </w:pPr>
    </w:p>
    <w:p w14:paraId="131864E5" w14:textId="237FEC05" w:rsidR="002E48FF" w:rsidRDefault="002E48FF" w:rsidP="002E48FF">
      <w:pPr>
        <w:jc w:val="center"/>
        <w:rPr>
          <w:color w:val="3A7C22" w:themeColor="accent6" w:themeShade="BF"/>
          <w:sz w:val="28"/>
          <w:szCs w:val="28"/>
        </w:rPr>
      </w:pPr>
      <w:r w:rsidRPr="002E48FF">
        <w:rPr>
          <w:color w:val="3A7C22" w:themeColor="accent6" w:themeShade="BF"/>
          <w:sz w:val="28"/>
          <w:szCs w:val="28"/>
        </w:rPr>
        <w:t>The garden will require a border such as mulch, edging, stones, etc.</w:t>
      </w:r>
    </w:p>
    <w:p w14:paraId="7778FD28" w14:textId="77777777" w:rsidR="002E48FF" w:rsidRPr="002E48FF" w:rsidRDefault="002E48FF" w:rsidP="002E48FF">
      <w:pPr>
        <w:rPr>
          <w:color w:val="3A7C22" w:themeColor="accent6" w:themeShade="BF"/>
          <w:sz w:val="28"/>
          <w:szCs w:val="28"/>
        </w:rPr>
      </w:pPr>
    </w:p>
    <w:p w14:paraId="77294794" w14:textId="2AC5F2BD" w:rsidR="004E1827" w:rsidRPr="004E1827" w:rsidRDefault="002E48FF" w:rsidP="004E1827">
      <w:pPr>
        <w:jc w:val="center"/>
        <w:rPr>
          <w:color w:val="3A7C22" w:themeColor="accent6" w:themeShade="BF"/>
          <w:sz w:val="28"/>
          <w:szCs w:val="28"/>
        </w:rPr>
      </w:pPr>
      <w:r w:rsidRPr="002E48FF">
        <w:rPr>
          <w:color w:val="3A7C22" w:themeColor="accent6" w:themeShade="BF"/>
          <w:sz w:val="28"/>
          <w:szCs w:val="28"/>
        </w:rPr>
        <w:t xml:space="preserve">Refer to the U of I Extension brochure </w:t>
      </w:r>
      <w:r>
        <w:rPr>
          <w:color w:val="3A7C22" w:themeColor="accent6" w:themeShade="BF"/>
          <w:sz w:val="28"/>
          <w:szCs w:val="28"/>
        </w:rPr>
        <w:t xml:space="preserve">at </w:t>
      </w:r>
      <w:hyperlink r:id="rId7" w:history="1">
        <w:r w:rsidR="004E1827" w:rsidRPr="004E1827">
          <w:rPr>
            <w:rStyle w:val="Hyperlink"/>
            <w:color w:val="3A7C22" w:themeColor="accent6" w:themeShade="BF"/>
            <w:sz w:val="28"/>
            <w:szCs w:val="28"/>
          </w:rPr>
          <w:t>https://go.illinois.edu/PollinatorPocket</w:t>
        </w:r>
      </w:hyperlink>
      <w:r w:rsidR="004E1827" w:rsidRPr="004E1827">
        <w:rPr>
          <w:color w:val="3A7C22" w:themeColor="accent6" w:themeShade="BF"/>
          <w:sz w:val="28"/>
          <w:szCs w:val="28"/>
        </w:rPr>
        <w:t>/</w:t>
      </w:r>
    </w:p>
    <w:p w14:paraId="29E35260" w14:textId="06FDFD5D" w:rsidR="002E48FF" w:rsidRDefault="002E48FF" w:rsidP="004E1827">
      <w:pPr>
        <w:jc w:val="center"/>
        <w:rPr>
          <w:color w:val="3A7C22" w:themeColor="accent6" w:themeShade="BF"/>
          <w:sz w:val="28"/>
          <w:szCs w:val="28"/>
        </w:rPr>
      </w:pPr>
      <w:r w:rsidRPr="002E48FF">
        <w:rPr>
          <w:color w:val="3A7C22" w:themeColor="accent6" w:themeShade="BF"/>
          <w:sz w:val="28"/>
          <w:szCs w:val="28"/>
        </w:rPr>
        <w:t>and other resources for plant guidance and keep your receipts.</w:t>
      </w:r>
    </w:p>
    <w:p w14:paraId="2E28F10F" w14:textId="77777777" w:rsidR="004E1827" w:rsidRPr="002E48FF" w:rsidRDefault="004E1827" w:rsidP="004E1827">
      <w:pPr>
        <w:jc w:val="center"/>
        <w:rPr>
          <w:color w:val="3A7C22" w:themeColor="accent6" w:themeShade="BF"/>
          <w:sz w:val="28"/>
          <w:szCs w:val="28"/>
        </w:rPr>
      </w:pPr>
    </w:p>
    <w:p w14:paraId="10DBF4A9" w14:textId="77777777" w:rsidR="002E48FF" w:rsidRDefault="002E48FF" w:rsidP="001209AA">
      <w:pPr>
        <w:jc w:val="center"/>
        <w:rPr>
          <w:b/>
          <w:bCs/>
          <w:color w:val="3A7C22" w:themeColor="accent6" w:themeShade="BF"/>
          <w:sz w:val="32"/>
          <w:szCs w:val="32"/>
        </w:rPr>
      </w:pPr>
      <w:r w:rsidRPr="002E48FF">
        <w:rPr>
          <w:b/>
          <w:bCs/>
          <w:color w:val="3A7C22" w:themeColor="accent6" w:themeShade="BF"/>
          <w:sz w:val="32"/>
          <w:szCs w:val="32"/>
        </w:rPr>
        <w:t>Final Steps</w:t>
      </w:r>
    </w:p>
    <w:p w14:paraId="3C25A654" w14:textId="77777777" w:rsidR="001209AA" w:rsidRPr="002E48FF" w:rsidRDefault="001209AA" w:rsidP="001209AA">
      <w:pPr>
        <w:jc w:val="center"/>
        <w:rPr>
          <w:b/>
          <w:bCs/>
          <w:color w:val="3A7C22" w:themeColor="accent6" w:themeShade="BF"/>
          <w:sz w:val="32"/>
          <w:szCs w:val="32"/>
        </w:rPr>
      </w:pPr>
    </w:p>
    <w:p w14:paraId="6145AB51" w14:textId="71067CF6" w:rsidR="002E48FF" w:rsidRPr="002E48FF" w:rsidRDefault="002E48FF" w:rsidP="004E1827">
      <w:pPr>
        <w:jc w:val="center"/>
        <w:rPr>
          <w:color w:val="3A7C22" w:themeColor="accent6" w:themeShade="BF"/>
          <w:sz w:val="28"/>
          <w:szCs w:val="28"/>
        </w:rPr>
      </w:pPr>
      <w:r w:rsidRPr="002E48FF">
        <w:rPr>
          <w:color w:val="3A7C22" w:themeColor="accent6" w:themeShade="BF"/>
          <w:sz w:val="28"/>
          <w:szCs w:val="28"/>
        </w:rPr>
        <w:t>After planting your garden(s), a member of Macomb Beautiful will arrange a garden tour with you to confirm that the requirements are met. You will then receive a reimbursement check.</w:t>
      </w:r>
    </w:p>
    <w:p w14:paraId="48CA3DE8" w14:textId="20F4E587" w:rsidR="002E48FF" w:rsidRPr="002E48FF" w:rsidRDefault="002E48FF" w:rsidP="004E1827">
      <w:pPr>
        <w:jc w:val="center"/>
        <w:rPr>
          <w:color w:val="3A7C22" w:themeColor="accent6" w:themeShade="BF"/>
          <w:sz w:val="28"/>
          <w:szCs w:val="28"/>
        </w:rPr>
      </w:pPr>
      <w:r w:rsidRPr="002E48FF">
        <w:rPr>
          <w:color w:val="3A7C22" w:themeColor="accent6" w:themeShade="BF"/>
          <w:sz w:val="28"/>
          <w:szCs w:val="28"/>
        </w:rPr>
        <w:t xml:space="preserve">After meeting the criteria, your garden will be recognized with a sign as an official Pollinator Pocket Garden by the U of I Extension and by Macomb Beautiful to commend your efforts to make Macomb a </w:t>
      </w:r>
      <w:proofErr w:type="gramStart"/>
      <w:r w:rsidRPr="002E48FF">
        <w:rPr>
          <w:color w:val="3A7C22" w:themeColor="accent6" w:themeShade="BF"/>
          <w:sz w:val="28"/>
          <w:szCs w:val="28"/>
        </w:rPr>
        <w:t>pollinator friendly</w:t>
      </w:r>
      <w:proofErr w:type="gramEnd"/>
      <w:r w:rsidRPr="002E48FF">
        <w:rPr>
          <w:color w:val="3A7C22" w:themeColor="accent6" w:themeShade="BF"/>
          <w:sz w:val="28"/>
          <w:szCs w:val="28"/>
        </w:rPr>
        <w:t xml:space="preserve"> community</w:t>
      </w:r>
      <w:r w:rsidR="004E1827">
        <w:rPr>
          <w:color w:val="3A7C22" w:themeColor="accent6" w:themeShade="BF"/>
          <w:sz w:val="28"/>
          <w:szCs w:val="28"/>
        </w:rPr>
        <w:t>.</w:t>
      </w:r>
    </w:p>
    <w:p w14:paraId="14CFCBF2" w14:textId="77777777" w:rsidR="002E48FF" w:rsidRPr="002E48FF" w:rsidRDefault="002E48FF">
      <w:pPr>
        <w:rPr>
          <w:color w:val="3A7C22" w:themeColor="accent6" w:themeShade="BF"/>
          <w:sz w:val="28"/>
          <w:szCs w:val="28"/>
        </w:rPr>
      </w:pPr>
    </w:p>
    <w:p w14:paraId="79B0FCAA" w14:textId="77777777" w:rsidR="002E48FF" w:rsidRDefault="002E48FF"/>
    <w:sectPr w:rsidR="002E48FF" w:rsidSect="00FF22E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97F2D" w14:textId="77777777" w:rsidR="007C4D0A" w:rsidRDefault="007C4D0A" w:rsidP="004E1827">
      <w:pPr>
        <w:spacing w:after="0" w:line="240" w:lineRule="auto"/>
      </w:pPr>
      <w:r>
        <w:separator/>
      </w:r>
    </w:p>
  </w:endnote>
  <w:endnote w:type="continuationSeparator" w:id="0">
    <w:p w14:paraId="5B11FEB6" w14:textId="77777777" w:rsidR="007C4D0A" w:rsidRDefault="007C4D0A" w:rsidP="004E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hand591 BT">
    <w:altName w:val="Calibri"/>
    <w:charset w:val="00"/>
    <w:family w:val="script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A284D" w14:textId="77777777" w:rsidR="007C4D0A" w:rsidRDefault="007C4D0A" w:rsidP="004E1827">
      <w:pPr>
        <w:spacing w:after="0" w:line="240" w:lineRule="auto"/>
      </w:pPr>
      <w:r>
        <w:separator/>
      </w:r>
    </w:p>
  </w:footnote>
  <w:footnote w:type="continuationSeparator" w:id="0">
    <w:p w14:paraId="07E416CE" w14:textId="77777777" w:rsidR="007C4D0A" w:rsidRDefault="007C4D0A" w:rsidP="004E1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27"/>
    <w:rsid w:val="00006DB6"/>
    <w:rsid w:val="001209AA"/>
    <w:rsid w:val="00194CCB"/>
    <w:rsid w:val="0023699C"/>
    <w:rsid w:val="002D6D5B"/>
    <w:rsid w:val="002E48FF"/>
    <w:rsid w:val="004718E6"/>
    <w:rsid w:val="004E1827"/>
    <w:rsid w:val="005F64CE"/>
    <w:rsid w:val="006018F4"/>
    <w:rsid w:val="00685D44"/>
    <w:rsid w:val="006B2E66"/>
    <w:rsid w:val="00712227"/>
    <w:rsid w:val="007961E4"/>
    <w:rsid w:val="007C4D0A"/>
    <w:rsid w:val="00852F53"/>
    <w:rsid w:val="00864B96"/>
    <w:rsid w:val="008967A8"/>
    <w:rsid w:val="008F19F5"/>
    <w:rsid w:val="00AF2521"/>
    <w:rsid w:val="00AF275B"/>
    <w:rsid w:val="00B12188"/>
    <w:rsid w:val="00B23095"/>
    <w:rsid w:val="00C26447"/>
    <w:rsid w:val="00C406D9"/>
    <w:rsid w:val="00C43E1D"/>
    <w:rsid w:val="00CC6470"/>
    <w:rsid w:val="00CE4C62"/>
    <w:rsid w:val="00D90785"/>
    <w:rsid w:val="00E17349"/>
    <w:rsid w:val="00EA17D6"/>
    <w:rsid w:val="00EB4E6B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4D280"/>
  <w15:chartTrackingRefBased/>
  <w15:docId w15:val="{F0E3AA4E-847F-489A-8973-C4BD9F9B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2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2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2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2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2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2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2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2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2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2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2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2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18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8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1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827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E1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827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xtension.illinois.edu/cfiv/pollinator-pocke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Knox</dc:creator>
  <cp:keywords/>
  <dc:description/>
  <cp:lastModifiedBy>Annette Hamm</cp:lastModifiedBy>
  <cp:revision>2</cp:revision>
  <dcterms:created xsi:type="dcterms:W3CDTF">2025-07-31T19:14:00Z</dcterms:created>
  <dcterms:modified xsi:type="dcterms:W3CDTF">2025-07-31T19:14:00Z</dcterms:modified>
</cp:coreProperties>
</file>